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7B" w:rsidRPr="00FD12E3" w:rsidRDefault="0001207B" w:rsidP="0001207B">
      <w:pPr>
        <w:pStyle w:val="Default"/>
        <w:jc w:val="center"/>
        <w:rPr>
          <w:b/>
          <w:bCs/>
          <w:color w:val="auto"/>
        </w:rPr>
      </w:pPr>
      <w:r w:rsidRPr="00FD12E3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</w:rPr>
      </w:pPr>
      <w:r w:rsidRPr="00FD12E3">
        <w:rPr>
          <w:b/>
          <w:bCs/>
          <w:color w:val="auto"/>
        </w:rPr>
        <w:t xml:space="preserve"> высшего  образования </w:t>
      </w: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</w:rPr>
      </w:pPr>
      <w:r w:rsidRPr="00FD12E3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1207B" w:rsidRPr="00FD12E3" w:rsidRDefault="0001207B" w:rsidP="0001207B">
      <w:pPr>
        <w:pStyle w:val="Default"/>
        <w:jc w:val="center"/>
        <w:rPr>
          <w:color w:val="auto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</w:rPr>
      </w:pPr>
      <w:r w:rsidRPr="00FD12E3">
        <w:rPr>
          <w:b/>
          <w:bCs/>
          <w:color w:val="auto"/>
        </w:rPr>
        <w:t xml:space="preserve">Кафедра терапии и </w:t>
      </w:r>
      <w:r w:rsidR="00C4737F" w:rsidRPr="00FD12E3">
        <w:rPr>
          <w:b/>
          <w:bCs/>
          <w:color w:val="auto"/>
        </w:rPr>
        <w:t>профессиональных болезней с курсом</w:t>
      </w:r>
      <w:r w:rsidRPr="00FD12E3">
        <w:rPr>
          <w:b/>
          <w:bCs/>
          <w:color w:val="auto"/>
        </w:rPr>
        <w:t xml:space="preserve"> ИДПО</w:t>
      </w: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                              </w:t>
      </w: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84AB9">
      <w:pPr>
        <w:pStyle w:val="Default"/>
        <w:jc w:val="center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                              </w:t>
      </w: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  <w:r w:rsidRPr="00FD12E3">
        <w:rPr>
          <w:b/>
          <w:bCs/>
          <w:color w:val="auto"/>
          <w:sz w:val="28"/>
          <w:szCs w:val="28"/>
        </w:rPr>
        <w:t>МЕТОДИЧЕСКАЯ РАЗРАБОТКА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b/>
          <w:bCs/>
          <w:color w:val="auto"/>
          <w:sz w:val="28"/>
          <w:szCs w:val="28"/>
        </w:rPr>
        <w:t xml:space="preserve">лекции на тему: </w:t>
      </w:r>
      <w:r w:rsidRPr="00FD12E3">
        <w:rPr>
          <w:color w:val="auto"/>
          <w:sz w:val="28"/>
          <w:szCs w:val="28"/>
        </w:rPr>
        <w:t>Панкреатиты (хронические).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Дисциплина: Гастроэнтерология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Семестр: по графику ИДПО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Количество часов:    2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Уфа</w:t>
      </w:r>
    </w:p>
    <w:p w:rsidR="0001207B" w:rsidRPr="00FD12E3" w:rsidRDefault="0001207B" w:rsidP="0001207B">
      <w:pPr>
        <w:pStyle w:val="Default"/>
        <w:jc w:val="center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201</w:t>
      </w:r>
      <w:r w:rsidR="001C5D06" w:rsidRPr="00FD12E3">
        <w:rPr>
          <w:color w:val="auto"/>
          <w:sz w:val="28"/>
          <w:szCs w:val="28"/>
        </w:rPr>
        <w:t>8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pageBreakBefore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lastRenderedPageBreak/>
        <w:t>Тема :</w:t>
      </w:r>
      <w:r w:rsidRPr="00FD12E3">
        <w:rPr>
          <w:color w:val="auto"/>
          <w:sz w:val="20"/>
          <w:szCs w:val="20"/>
        </w:rPr>
        <w:t xml:space="preserve"> </w:t>
      </w:r>
      <w:r w:rsidRPr="00FD12E3">
        <w:rPr>
          <w:color w:val="auto"/>
          <w:sz w:val="28"/>
          <w:szCs w:val="28"/>
        </w:rPr>
        <w:t>Панкреатиты (хронические).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на основании рабочей программы ДПП ПК Н</w:t>
      </w:r>
      <w:r w:rsidR="00275EEC" w:rsidRPr="00FD12E3">
        <w:rPr>
          <w:color w:val="auto"/>
          <w:sz w:val="28"/>
          <w:szCs w:val="28"/>
        </w:rPr>
        <w:t>М</w:t>
      </w:r>
      <w:r w:rsidRPr="00FD12E3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час,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утвержденной «</w:t>
      </w:r>
      <w:r w:rsidR="00ED0B09" w:rsidRPr="00FD12E3">
        <w:rPr>
          <w:color w:val="auto"/>
          <w:sz w:val="28"/>
          <w:szCs w:val="28"/>
        </w:rPr>
        <w:t>22</w:t>
      </w:r>
      <w:r w:rsidRPr="00FD12E3">
        <w:rPr>
          <w:color w:val="auto"/>
          <w:sz w:val="28"/>
          <w:szCs w:val="28"/>
        </w:rPr>
        <w:t>_»</w:t>
      </w:r>
      <w:r w:rsidR="00940D32" w:rsidRPr="00FD12E3">
        <w:rPr>
          <w:color w:val="auto"/>
          <w:sz w:val="28"/>
          <w:szCs w:val="28"/>
        </w:rPr>
        <w:t xml:space="preserve"> </w:t>
      </w:r>
      <w:r w:rsidRPr="00FD12E3">
        <w:rPr>
          <w:color w:val="auto"/>
          <w:sz w:val="28"/>
          <w:szCs w:val="28"/>
        </w:rPr>
        <w:t>_</w:t>
      </w:r>
      <w:r w:rsidR="00ED0B09" w:rsidRPr="00FD12E3">
        <w:rPr>
          <w:color w:val="auto"/>
          <w:sz w:val="28"/>
          <w:szCs w:val="28"/>
        </w:rPr>
        <w:t>декабря</w:t>
      </w:r>
      <w:r w:rsidRPr="00FD12E3">
        <w:rPr>
          <w:color w:val="auto"/>
          <w:sz w:val="28"/>
          <w:szCs w:val="28"/>
        </w:rPr>
        <w:t>___20</w:t>
      </w:r>
      <w:r w:rsidR="00275EEC" w:rsidRPr="00FD12E3">
        <w:rPr>
          <w:color w:val="auto"/>
          <w:sz w:val="28"/>
          <w:szCs w:val="28"/>
        </w:rPr>
        <w:t>1</w:t>
      </w:r>
      <w:r w:rsidR="00ED0B09" w:rsidRPr="00FD12E3">
        <w:rPr>
          <w:color w:val="auto"/>
          <w:sz w:val="28"/>
          <w:szCs w:val="28"/>
        </w:rPr>
        <w:t>6</w:t>
      </w:r>
      <w:r w:rsidR="00275EEC" w:rsidRPr="00FD12E3">
        <w:rPr>
          <w:color w:val="auto"/>
          <w:sz w:val="28"/>
          <w:szCs w:val="28"/>
        </w:rPr>
        <w:t>г</w:t>
      </w:r>
      <w:r w:rsidRPr="00FD12E3">
        <w:rPr>
          <w:color w:val="auto"/>
          <w:sz w:val="28"/>
          <w:szCs w:val="28"/>
        </w:rPr>
        <w:t xml:space="preserve">.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Автор: Калимуллина Д.Х.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             Мамлеева А.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Утверждена на заседании </w:t>
      </w:r>
      <w:r w:rsidRPr="00FD12E3">
        <w:rPr>
          <w:color w:val="auto"/>
          <w:sz w:val="28"/>
          <w:szCs w:val="28"/>
          <w:u w:val="single"/>
        </w:rPr>
        <w:t>№</w:t>
      </w:r>
      <w:r w:rsidR="00940D32" w:rsidRPr="00FD12E3">
        <w:rPr>
          <w:color w:val="auto"/>
          <w:sz w:val="28"/>
          <w:szCs w:val="28"/>
          <w:u w:val="single"/>
        </w:rPr>
        <w:t xml:space="preserve"> 1</w:t>
      </w:r>
      <w:r w:rsidRPr="00FD12E3">
        <w:rPr>
          <w:color w:val="auto"/>
          <w:sz w:val="28"/>
          <w:szCs w:val="28"/>
        </w:rPr>
        <w:t xml:space="preserve"> кафедры терапии и </w:t>
      </w:r>
      <w:r w:rsidR="001C5D06" w:rsidRPr="00FD12E3">
        <w:rPr>
          <w:color w:val="auto"/>
          <w:sz w:val="28"/>
          <w:szCs w:val="28"/>
        </w:rPr>
        <w:t>профессиональных болезней с курсом</w:t>
      </w:r>
      <w:r w:rsidRPr="00FD12E3">
        <w:rPr>
          <w:color w:val="auto"/>
          <w:sz w:val="28"/>
          <w:szCs w:val="28"/>
        </w:rPr>
        <w:t xml:space="preserve"> ИДПО</w:t>
      </w:r>
      <w:r w:rsidR="00940D32" w:rsidRPr="00FD12E3">
        <w:rPr>
          <w:color w:val="auto"/>
          <w:sz w:val="28"/>
          <w:szCs w:val="28"/>
        </w:rPr>
        <w:t xml:space="preserve"> </w:t>
      </w:r>
      <w:r w:rsidRPr="00FD12E3">
        <w:rPr>
          <w:color w:val="auto"/>
          <w:sz w:val="28"/>
          <w:szCs w:val="28"/>
          <w:u w:val="single"/>
        </w:rPr>
        <w:t xml:space="preserve">от </w:t>
      </w:r>
      <w:r w:rsidR="00940D32" w:rsidRPr="00FD12E3">
        <w:rPr>
          <w:color w:val="auto"/>
          <w:sz w:val="28"/>
          <w:szCs w:val="28"/>
          <w:u w:val="single"/>
        </w:rPr>
        <w:t xml:space="preserve">«03» сентября </w:t>
      </w:r>
      <w:r w:rsidRPr="00FD12E3">
        <w:rPr>
          <w:color w:val="auto"/>
          <w:sz w:val="28"/>
          <w:szCs w:val="28"/>
          <w:u w:val="single"/>
        </w:rPr>
        <w:t xml:space="preserve"> 201</w:t>
      </w:r>
      <w:r w:rsidR="001C5D06" w:rsidRPr="00FD12E3">
        <w:rPr>
          <w:color w:val="auto"/>
          <w:sz w:val="28"/>
          <w:szCs w:val="28"/>
          <w:u w:val="single"/>
        </w:rPr>
        <w:t>8</w:t>
      </w:r>
      <w:r w:rsidRPr="00FD12E3">
        <w:rPr>
          <w:color w:val="auto"/>
          <w:sz w:val="28"/>
          <w:szCs w:val="28"/>
          <w:u w:val="single"/>
        </w:rPr>
        <w:t>г.</w:t>
      </w:r>
      <w:r w:rsidRPr="00FD12E3">
        <w:rPr>
          <w:color w:val="auto"/>
          <w:sz w:val="28"/>
          <w:szCs w:val="28"/>
        </w:rPr>
        <w:t xml:space="preserve">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pageBreakBefore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1. Тема: Панкреатиты (хронические).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3. Продолжительность лекции: 2 часа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1C5D06" w:rsidRPr="00FD12E3">
        <w:rPr>
          <w:color w:val="auto"/>
          <w:sz w:val="28"/>
          <w:szCs w:val="28"/>
        </w:rPr>
        <w:t>,</w:t>
      </w:r>
      <w:r w:rsidR="008429FB" w:rsidRPr="00FD12E3">
        <w:rPr>
          <w:color w:val="auto"/>
          <w:sz w:val="28"/>
          <w:szCs w:val="28"/>
        </w:rPr>
        <w:t xml:space="preserve"> </w:t>
      </w:r>
      <w:r w:rsidR="001C5D06" w:rsidRPr="00FD12E3">
        <w:rPr>
          <w:color w:val="auto"/>
          <w:sz w:val="28"/>
          <w:szCs w:val="28"/>
        </w:rPr>
        <w:t>терапевты и врачи общей практики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5. Учебная цель: </w:t>
      </w:r>
      <w:r w:rsidR="001C5D06" w:rsidRPr="00FD12E3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панкреатитов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6. Иллюстративный материал и оснащение мультимедийный проектор, видеоаппаратура, ноутбук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>7. Подробный план: Современное состояние вопроса. Новая информация по этиологии, патогенезу, клинике, диагностике, лечению, профилакт</w:t>
      </w:r>
      <w:r w:rsidR="001C5D06" w:rsidRPr="00FD12E3">
        <w:rPr>
          <w:color w:val="auto"/>
          <w:sz w:val="28"/>
          <w:szCs w:val="28"/>
        </w:rPr>
        <w:t>ике панкреатитов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8. Методы контроля знаний и навыков: </w:t>
      </w:r>
      <w:r w:rsidR="001C5D06" w:rsidRPr="00FD12E3">
        <w:rPr>
          <w:color w:val="auto"/>
          <w:sz w:val="28"/>
          <w:szCs w:val="28"/>
        </w:rPr>
        <w:t>тестовые задания, ситуационные задачи</w:t>
      </w:r>
      <w:r w:rsidRPr="00FD12E3">
        <w:rPr>
          <w:color w:val="auto"/>
          <w:sz w:val="28"/>
          <w:szCs w:val="28"/>
        </w:rPr>
        <w:t xml:space="preserve">.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sz w:val="28"/>
          <w:szCs w:val="28"/>
        </w:rPr>
        <w:t xml:space="preserve">9. Литература: 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i/>
          <w:iCs/>
          <w:color w:val="auto"/>
          <w:sz w:val="28"/>
          <w:szCs w:val="28"/>
        </w:rPr>
      </w:pPr>
      <w:r w:rsidRPr="00FD12E3">
        <w:rPr>
          <w:i/>
          <w:iCs/>
          <w:color w:val="auto"/>
          <w:sz w:val="28"/>
          <w:szCs w:val="28"/>
        </w:rPr>
        <w:t xml:space="preserve">Основная: </w:t>
      </w:r>
    </w:p>
    <w:p w:rsidR="0001207B" w:rsidRPr="00FD12E3" w:rsidRDefault="0001207B" w:rsidP="0001207B">
      <w:p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207B" w:rsidRPr="00FD12E3" w:rsidRDefault="0001207B" w:rsidP="0001207B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FD12E3">
        <w:rPr>
          <w:rFonts w:ascii="Times New Roman" w:eastAsia="Calibri" w:hAnsi="Times New Roman" w:cs="Times New Roman"/>
          <w:bCs/>
          <w:kern w:val="32"/>
          <w:sz w:val="24"/>
          <w:szCs w:val="24"/>
          <w:lang w:eastAsia="en-US"/>
        </w:rPr>
        <w:t>Рекомендации Российской Гастроэнтерологической Ассоциации.</w:t>
      </w:r>
      <w:r w:rsidRPr="00FD12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Клинические рекомендации по диагностике и лечению хронического панкреатита. Москва, 2013г. 45 стр.</w:t>
      </w:r>
    </w:p>
    <w:p w:rsidR="0001207B" w:rsidRPr="00FD12E3" w:rsidRDefault="0001207B" w:rsidP="000120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2E3">
        <w:rPr>
          <w:rFonts w:ascii="Times New Roman" w:eastAsia="Times New Roman" w:hAnsi="Times New Roman" w:cs="Times New Roman"/>
          <w:bCs/>
          <w:sz w:val="24"/>
          <w:szCs w:val="24"/>
        </w:rPr>
        <w:t>Хирургия печени и</w:t>
      </w:r>
      <w:r w:rsidRPr="00FD12E3">
        <w:rPr>
          <w:rFonts w:ascii="Times New Roman" w:eastAsia="Times New Roman" w:hAnsi="Times New Roman" w:cs="Times New Roman"/>
          <w:sz w:val="24"/>
          <w:szCs w:val="24"/>
        </w:rPr>
        <w:t xml:space="preserve"> поджелудочной железы [Электронный ресурс] : пер. с англ. / под ред. Д. О. Гардена. - Электрон. текстовые дан. - М. : ГЭОТАР-Медиа, 2013. </w:t>
      </w:r>
    </w:p>
    <w:p w:rsidR="0001207B" w:rsidRPr="00FD12E3" w:rsidRDefault="0001207B" w:rsidP="000120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2E3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FD12E3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1C5D06" w:rsidRPr="00FD12E3" w:rsidRDefault="001C5D06" w:rsidP="000120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2E3">
        <w:rPr>
          <w:rFonts w:ascii="Times New Roman" w:eastAsia="Times New Roman" w:hAnsi="Times New Roman" w:cs="Times New Roman"/>
          <w:sz w:val="24"/>
          <w:szCs w:val="24"/>
        </w:rPr>
        <w:t>Клинические рекомендации Российской гастроэнтерологической ассоциации по диагностике и лечению экзокринной недостаточности поджелудочной железы</w:t>
      </w:r>
      <w:r w:rsidRPr="00FD12E3">
        <w:t xml:space="preserve"> </w:t>
      </w:r>
      <w:r w:rsidRPr="00FD12E3">
        <w:rPr>
          <w:rFonts w:ascii="Times New Roman" w:eastAsia="Times New Roman" w:hAnsi="Times New Roman" w:cs="Times New Roman"/>
          <w:sz w:val="24"/>
          <w:szCs w:val="24"/>
        </w:rPr>
        <w:t>Рос журн гастроэнтерол гепатол колопроктол 2017;27(2)/Ross z gastroenterol gepatol koloproktol 2017;27(2)</w:t>
      </w:r>
    </w:p>
    <w:p w:rsidR="0001207B" w:rsidRPr="00FD12E3" w:rsidRDefault="0001207B" w:rsidP="0001207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07B" w:rsidRPr="00FD12E3" w:rsidRDefault="00FD12E3" w:rsidP="0001207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1207B" w:rsidRPr="00FD12E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01207B" w:rsidRPr="00FD12E3" w:rsidRDefault="0001207B" w:rsidP="0001207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2E3">
        <w:rPr>
          <w:rFonts w:ascii="Times New Roman" w:hAnsi="Times New Roman" w:cs="Times New Roman"/>
          <w:sz w:val="24"/>
          <w:szCs w:val="24"/>
        </w:rPr>
        <w:t>http://www.gastro.ru/</w:t>
      </w:r>
    </w:p>
    <w:p w:rsidR="0001207B" w:rsidRPr="00FD12E3" w:rsidRDefault="0001207B" w:rsidP="0001207B">
      <w:pPr>
        <w:pStyle w:val="Default"/>
        <w:rPr>
          <w:color w:val="auto"/>
          <w:sz w:val="28"/>
          <w:szCs w:val="28"/>
        </w:rPr>
      </w:pPr>
    </w:p>
    <w:p w:rsidR="0001207B" w:rsidRPr="00FD12E3" w:rsidRDefault="0001207B" w:rsidP="0001207B">
      <w:pPr>
        <w:pStyle w:val="Default"/>
        <w:rPr>
          <w:i/>
          <w:iCs/>
          <w:color w:val="auto"/>
          <w:sz w:val="28"/>
          <w:szCs w:val="28"/>
        </w:rPr>
      </w:pPr>
      <w:r w:rsidRPr="00FD12E3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01207B" w:rsidRPr="000A004F" w:rsidRDefault="0001207B" w:rsidP="0001207B">
      <w:pPr>
        <w:pStyle w:val="Default"/>
        <w:rPr>
          <w:color w:val="auto"/>
          <w:sz w:val="28"/>
          <w:szCs w:val="28"/>
        </w:rPr>
      </w:pPr>
      <w:r w:rsidRPr="00FD12E3">
        <w:rPr>
          <w:color w:val="auto"/>
          <w:lang w:val="en-US"/>
        </w:rPr>
        <w:t>http://www.internist.ru/</w:t>
      </w:r>
      <w:bookmarkStart w:id="0" w:name="_GoBack"/>
      <w:bookmarkEnd w:id="0"/>
    </w:p>
    <w:p w:rsidR="0001207B" w:rsidRPr="000A004F" w:rsidRDefault="0001207B" w:rsidP="0001207B"/>
    <w:p w:rsidR="0001207B" w:rsidRPr="000A004F" w:rsidRDefault="0001207B" w:rsidP="0001207B"/>
    <w:p w:rsidR="0001207B" w:rsidRPr="000A004F" w:rsidRDefault="0001207B" w:rsidP="0001207B"/>
    <w:p w:rsidR="00153781" w:rsidRPr="000A004F" w:rsidRDefault="00153781"/>
    <w:sectPr w:rsidR="00153781" w:rsidRPr="000A004F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207B"/>
    <w:rsid w:val="0001207B"/>
    <w:rsid w:val="00047B19"/>
    <w:rsid w:val="00066D9A"/>
    <w:rsid w:val="00084AB9"/>
    <w:rsid w:val="000A004F"/>
    <w:rsid w:val="00153781"/>
    <w:rsid w:val="001C5D06"/>
    <w:rsid w:val="00275EEC"/>
    <w:rsid w:val="00671BE8"/>
    <w:rsid w:val="008429FB"/>
    <w:rsid w:val="00940D32"/>
    <w:rsid w:val="00C4737F"/>
    <w:rsid w:val="00ED0B09"/>
    <w:rsid w:val="00FD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20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12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2017-03-25T15:44:00Z</dcterms:created>
  <dcterms:modified xsi:type="dcterms:W3CDTF">2018-11-26T08:39:00Z</dcterms:modified>
</cp:coreProperties>
</file>